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C7" w:rsidRPr="00F709CA" w:rsidRDefault="003F08C7" w:rsidP="003F08C7">
      <w:pPr>
        <w:spacing w:before="120" w:after="120" w:line="240" w:lineRule="auto"/>
        <w:ind w:firstLine="567"/>
        <w:jc w:val="both"/>
        <w:rPr>
          <w:rFonts w:ascii="Times New Roman" w:eastAsia="Calibri" w:hAnsi="Times New Roman" w:cs="Times New Roman"/>
          <w:b/>
          <w:color w:val="0070C0"/>
          <w:sz w:val="28"/>
          <w:szCs w:val="28"/>
        </w:rPr>
      </w:pPr>
      <w:r w:rsidRPr="00F709CA">
        <w:rPr>
          <w:rFonts w:ascii="Times New Roman" w:eastAsia="Calibri" w:hAnsi="Times New Roman" w:cs="Times New Roman"/>
          <w:b/>
          <w:color w:val="0070C0"/>
          <w:sz w:val="28"/>
          <w:szCs w:val="28"/>
        </w:rPr>
        <w:t>1. Quyết định công nhận cơ sở sản xuất, kinh doanh sử dụng từ 30% tổng số lao động trở lên là người khuyết tậ</w:t>
      </w:r>
      <w:r>
        <w:rPr>
          <w:rFonts w:ascii="Times New Roman" w:eastAsia="Calibri" w:hAnsi="Times New Roman" w:cs="Times New Roman"/>
          <w:b/>
          <w:color w:val="0070C0"/>
          <w:sz w:val="28"/>
          <w:szCs w:val="28"/>
        </w:rPr>
        <w:t>t (1.001806)</w:t>
      </w:r>
    </w:p>
    <w:p w:rsidR="003F08C7" w:rsidRPr="00F709CA" w:rsidRDefault="003F08C7" w:rsidP="003F08C7">
      <w:pPr>
        <w:spacing w:before="120" w:after="120" w:line="240" w:lineRule="auto"/>
        <w:ind w:firstLine="56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1.1. Trình tự, cách thức, thời gian giải quyết thủ tục hành chính</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957"/>
        <w:gridCol w:w="2835"/>
        <w:gridCol w:w="816"/>
      </w:tblGrid>
      <w:tr w:rsidR="003F08C7" w:rsidRPr="00F709CA" w:rsidTr="00BC4420">
        <w:trPr>
          <w:jc w:val="center"/>
        </w:trPr>
        <w:tc>
          <w:tcPr>
            <w:tcW w:w="851" w:type="dxa"/>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301" w:type="dxa"/>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7957" w:type="dxa"/>
            <w:vAlign w:val="center"/>
          </w:tcPr>
          <w:p w:rsidR="003F08C7" w:rsidRPr="00F709CA" w:rsidRDefault="003F08C7" w:rsidP="00BC4420">
            <w:pPr>
              <w:spacing w:before="120" w:after="120" w:line="240" w:lineRule="auto"/>
              <w:ind w:firstLine="379"/>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835" w:type="dxa"/>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816" w:type="dxa"/>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3F08C7" w:rsidRPr="003152EC" w:rsidTr="00BC4420">
        <w:trPr>
          <w:trHeight w:val="1906"/>
          <w:jc w:val="center"/>
        </w:trPr>
        <w:tc>
          <w:tcPr>
            <w:tcW w:w="851" w:type="dxa"/>
            <w:vMerge w:val="restart"/>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301" w:type="dxa"/>
            <w:vMerge w:val="restart"/>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Nộp hồ sơ thủ tục hành chính: </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rPr>
              <w:t xml:space="preserve">1. Nộp trực tiếp qua Bộ phận tiếp nhận và trả kết quả của Sở Lao động – Thương binh và Xã hội tại Trung tâm Kiểm soát thủ tục hành chính và Phục vụ hành chính công </w:t>
            </w:r>
            <w:r w:rsidRPr="00F709CA">
              <w:rPr>
                <w:rFonts w:ascii="Times New Roman" w:eastAsia="Calibri" w:hAnsi="Times New Roman" w:cs="Times New Roman"/>
                <w:bCs/>
                <w:i/>
                <w:sz w:val="28"/>
                <w:szCs w:val="28"/>
                <w:lang w:val="vi-VN"/>
              </w:rPr>
              <w:t>(số 85, đường Nguyễn Huệ, phường 1, thành phố Cao Lãnh, Đồng Tháp).</w:t>
            </w:r>
          </w:p>
          <w:p w:rsidR="003F08C7" w:rsidRPr="005F2DBC" w:rsidRDefault="003F08C7" w:rsidP="00BC4420">
            <w:pPr>
              <w:spacing w:before="120" w:after="120" w:line="240" w:lineRule="auto"/>
              <w:ind w:firstLine="379"/>
              <w:jc w:val="both"/>
              <w:rPr>
                <w:rFonts w:ascii="Times New Roman" w:eastAsia="Calibri" w:hAnsi="Times New Roman" w:cs="Times New Roman"/>
                <w:sz w:val="28"/>
                <w:szCs w:val="28"/>
                <w:lang w:val="vi-VN"/>
              </w:rPr>
            </w:pPr>
            <w:r w:rsidRPr="005F2DBC">
              <w:rPr>
                <w:rFonts w:ascii="Times New Roman" w:eastAsia="Calibri" w:hAnsi="Times New Roman" w:cs="Times New Roman"/>
                <w:sz w:val="28"/>
                <w:szCs w:val="28"/>
                <w:lang w:val="vi-VN"/>
              </w:rPr>
              <w:t>2. Hoặc thông qua dịch vụ bưu chính công ích.</w:t>
            </w:r>
          </w:p>
        </w:tc>
        <w:tc>
          <w:tcPr>
            <w:tcW w:w="2835" w:type="dxa"/>
            <w:vAlign w:val="center"/>
          </w:tcPr>
          <w:p w:rsidR="003F08C7" w:rsidRPr="00F1566D" w:rsidRDefault="003F08C7" w:rsidP="00BC4420">
            <w:pPr>
              <w:spacing w:before="120" w:after="120" w:line="240" w:lineRule="auto"/>
              <w:jc w:val="both"/>
              <w:rPr>
                <w:rFonts w:ascii="Times New Roman" w:eastAsia="Calibri" w:hAnsi="Times New Roman" w:cs="Times New Roman"/>
                <w:sz w:val="28"/>
                <w:szCs w:val="28"/>
                <w:lang w:val="vi-VN"/>
              </w:rPr>
            </w:pPr>
            <w:r w:rsidRPr="00F1566D">
              <w:rPr>
                <w:rFonts w:ascii="Times New Roman" w:eastAsia="Calibri" w:hAnsi="Times New Roman" w:cs="Times New Roman"/>
                <w:b/>
                <w:sz w:val="28"/>
                <w:szCs w:val="28"/>
                <w:lang w:val="vi-VN"/>
              </w:rPr>
              <w:t>Sáng:</w:t>
            </w:r>
            <w:r w:rsidRPr="00F1566D">
              <w:rPr>
                <w:rFonts w:ascii="Times New Roman" w:eastAsia="Calibri" w:hAnsi="Times New Roman" w:cs="Times New Roman"/>
                <w:sz w:val="28"/>
                <w:szCs w:val="28"/>
                <w:lang w:val="vi-VN"/>
              </w:rPr>
              <w:t xml:space="preserve"> từ 07 giờ đến 11 giờ 30 phút; </w:t>
            </w:r>
            <w:r w:rsidRPr="00F1566D">
              <w:rPr>
                <w:rFonts w:ascii="Times New Roman" w:eastAsia="Calibri" w:hAnsi="Times New Roman" w:cs="Times New Roman"/>
                <w:b/>
                <w:sz w:val="28"/>
                <w:szCs w:val="28"/>
                <w:lang w:val="vi-VN"/>
              </w:rPr>
              <w:t>Chiều:</w:t>
            </w:r>
            <w:r w:rsidRPr="00F1566D">
              <w:rPr>
                <w:rFonts w:ascii="Times New Roman" w:eastAsia="Calibri" w:hAnsi="Times New Roman" w:cs="Times New Roman"/>
                <w:sz w:val="28"/>
                <w:szCs w:val="28"/>
                <w:lang w:val="vi-VN"/>
              </w:rPr>
              <w:t xml:space="preserve"> từ 13 giờ 30 phút đến 17 giờ của các ngày làm việc.</w:t>
            </w:r>
          </w:p>
        </w:tc>
        <w:tc>
          <w:tcPr>
            <w:tcW w:w="816" w:type="dxa"/>
          </w:tcPr>
          <w:p w:rsidR="003F08C7" w:rsidRPr="00F1566D" w:rsidRDefault="003F08C7" w:rsidP="00BC4420">
            <w:pPr>
              <w:spacing w:before="120" w:after="120" w:line="240" w:lineRule="auto"/>
              <w:jc w:val="both"/>
              <w:rPr>
                <w:rFonts w:ascii="Times New Roman" w:eastAsia="Calibri" w:hAnsi="Times New Roman" w:cs="Times New Roman"/>
                <w:sz w:val="28"/>
                <w:szCs w:val="28"/>
                <w:lang w:val="vi-VN"/>
              </w:rPr>
            </w:pPr>
          </w:p>
        </w:tc>
      </w:tr>
      <w:tr w:rsidR="003F08C7" w:rsidRPr="003152EC" w:rsidTr="00BC4420">
        <w:trPr>
          <w:trHeight w:val="711"/>
          <w:jc w:val="center"/>
        </w:trPr>
        <w:tc>
          <w:tcPr>
            <w:tcW w:w="851" w:type="dxa"/>
            <w:vMerge/>
            <w:vAlign w:val="center"/>
          </w:tcPr>
          <w:p w:rsidR="003F08C7" w:rsidRPr="00F1566D" w:rsidRDefault="003F08C7" w:rsidP="00BC4420">
            <w:pPr>
              <w:spacing w:before="120" w:after="120" w:line="240" w:lineRule="auto"/>
              <w:jc w:val="center"/>
              <w:rPr>
                <w:rFonts w:ascii="Times New Roman" w:eastAsia="Calibri" w:hAnsi="Times New Roman" w:cs="Times New Roman"/>
                <w:b/>
                <w:sz w:val="28"/>
                <w:szCs w:val="28"/>
                <w:lang w:val="vi-VN"/>
              </w:rPr>
            </w:pPr>
          </w:p>
        </w:tc>
        <w:tc>
          <w:tcPr>
            <w:tcW w:w="2301" w:type="dxa"/>
            <w:vMerge/>
            <w:vAlign w:val="center"/>
          </w:tcPr>
          <w:p w:rsidR="003F08C7" w:rsidRPr="00F1566D" w:rsidRDefault="003F08C7" w:rsidP="00BC4420">
            <w:pPr>
              <w:spacing w:before="120" w:after="120" w:line="240" w:lineRule="auto"/>
              <w:jc w:val="both"/>
              <w:rPr>
                <w:rFonts w:ascii="Times New Roman" w:eastAsia="Calibri" w:hAnsi="Times New Roman" w:cs="Times New Roman"/>
                <w:b/>
                <w:sz w:val="28"/>
                <w:szCs w:val="28"/>
                <w:lang w:val="vi-VN"/>
              </w:rPr>
            </w:pPr>
          </w:p>
        </w:tc>
        <w:tc>
          <w:tcPr>
            <w:tcW w:w="7957" w:type="dxa"/>
            <w:vAlign w:val="center"/>
          </w:tcPr>
          <w:p w:rsidR="003F08C7" w:rsidRPr="00F1566D" w:rsidRDefault="003F08C7" w:rsidP="00BC4420">
            <w:pPr>
              <w:spacing w:before="120" w:after="120" w:line="240" w:lineRule="auto"/>
              <w:ind w:firstLine="379"/>
              <w:jc w:val="both"/>
              <w:rPr>
                <w:rFonts w:ascii="Times New Roman" w:eastAsia="Calibri" w:hAnsi="Times New Roman" w:cs="Times New Roman"/>
                <w:sz w:val="28"/>
                <w:szCs w:val="28"/>
                <w:lang w:val="vi-VN"/>
              </w:rPr>
            </w:pPr>
            <w:r w:rsidRPr="00F1566D">
              <w:rPr>
                <w:rFonts w:ascii="Times New Roman" w:eastAsia="Calibri" w:hAnsi="Times New Roman" w:cs="Times New Roman"/>
                <w:sz w:val="28"/>
                <w:szCs w:val="28"/>
                <w:lang w:val="vi-VN"/>
              </w:rPr>
              <w:t xml:space="preserve">3. Hoặc nộp trực tuyến tại website Cổng Dịch vụ công của tỉnh Đồng Tháp: </w:t>
            </w:r>
            <w:hyperlink r:id="rId4" w:history="1">
              <w:r w:rsidRPr="00F1566D">
                <w:rPr>
                  <w:rFonts w:ascii="Times New Roman" w:eastAsia="Calibri" w:hAnsi="Times New Roman" w:cs="Times New Roman"/>
                  <w:sz w:val="28"/>
                  <w:szCs w:val="28"/>
                  <w:u w:val="single"/>
                  <w:lang w:val="vi-VN"/>
                </w:rPr>
                <w:t>http://dichvucong.dongthap.gov.vn</w:t>
              </w:r>
            </w:hyperlink>
          </w:p>
        </w:tc>
        <w:tc>
          <w:tcPr>
            <w:tcW w:w="2835" w:type="dxa"/>
            <w:vAlign w:val="center"/>
          </w:tcPr>
          <w:p w:rsidR="003F08C7" w:rsidRPr="00F1566D" w:rsidRDefault="003F08C7" w:rsidP="00BC4420">
            <w:pPr>
              <w:spacing w:before="120" w:after="120" w:line="240" w:lineRule="auto"/>
              <w:jc w:val="center"/>
              <w:rPr>
                <w:rFonts w:ascii="Times New Roman" w:eastAsia="Calibri" w:hAnsi="Times New Roman" w:cs="Times New Roman"/>
                <w:sz w:val="28"/>
                <w:szCs w:val="28"/>
                <w:lang w:val="vi-VN"/>
              </w:rPr>
            </w:pPr>
            <w:r w:rsidRPr="00F1566D">
              <w:rPr>
                <w:rFonts w:ascii="Times New Roman" w:eastAsia="Calibri" w:hAnsi="Times New Roman" w:cs="Times New Roman"/>
                <w:sz w:val="28"/>
                <w:szCs w:val="28"/>
                <w:lang w:val="vi-VN"/>
              </w:rPr>
              <w:t>Không quy định (</w:t>
            </w:r>
            <w:r w:rsidRPr="00F1566D">
              <w:rPr>
                <w:rFonts w:ascii="Times New Roman" w:eastAsia="Calibri" w:hAnsi="Times New Roman" w:cs="Times New Roman"/>
                <w:i/>
                <w:sz w:val="28"/>
                <w:szCs w:val="28"/>
                <w:lang w:val="vi-VN"/>
              </w:rPr>
              <w:t>tùy khách hàng)</w:t>
            </w:r>
          </w:p>
        </w:tc>
        <w:tc>
          <w:tcPr>
            <w:tcW w:w="816" w:type="dxa"/>
          </w:tcPr>
          <w:p w:rsidR="003F08C7" w:rsidRPr="00F1566D" w:rsidRDefault="003F08C7" w:rsidP="00BC4420">
            <w:pPr>
              <w:spacing w:before="120" w:after="120" w:line="240" w:lineRule="auto"/>
              <w:jc w:val="both"/>
              <w:rPr>
                <w:rFonts w:ascii="Times New Roman" w:eastAsia="Calibri" w:hAnsi="Times New Roman" w:cs="Times New Roman"/>
                <w:sz w:val="28"/>
                <w:szCs w:val="28"/>
                <w:lang w:val="vi-VN"/>
              </w:rPr>
            </w:pPr>
          </w:p>
        </w:tc>
      </w:tr>
      <w:tr w:rsidR="003F08C7" w:rsidRPr="00F709CA" w:rsidTr="00BC4420">
        <w:trPr>
          <w:jc w:val="center"/>
        </w:trPr>
        <w:tc>
          <w:tcPr>
            <w:tcW w:w="851" w:type="dxa"/>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301" w:type="dxa"/>
            <w:vAlign w:val="center"/>
          </w:tcPr>
          <w:p w:rsidR="003F08C7" w:rsidRPr="00F709CA" w:rsidRDefault="003F08C7"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F709CA">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F709CA">
              <w:rPr>
                <w:rFonts w:ascii="Times New Roman" w:eastAsia="Calibri" w:hAnsi="Times New Roman" w:cs="Times New Roman"/>
                <w:sz w:val="28"/>
                <w:szCs w:val="28"/>
              </w:rPr>
              <w:t xml:space="preserve"> cho Phòng Bảo trợ và Phòng, chống tệ nạn xã hội để giải quyết theo quy trình.</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Chuyển ngay hồ sơ tiếp nhận trực tiếp trong ngày làm việc </w:t>
            </w:r>
            <w:r w:rsidRPr="00F709CA">
              <w:rPr>
                <w:rFonts w:ascii="Times New Roman" w:eastAsia="Calibri" w:hAnsi="Times New Roman" w:cs="Times New Roman"/>
                <w:i/>
                <w:sz w:val="28"/>
                <w:szCs w:val="28"/>
              </w:rPr>
              <w:t>(không để quá 03 giờ làm việc)</w:t>
            </w:r>
            <w:r w:rsidRPr="00F709CA">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p w:rsidR="003F08C7" w:rsidRPr="00F709CA" w:rsidRDefault="003F08C7" w:rsidP="00BC4420">
            <w:pPr>
              <w:spacing w:before="120" w:after="120" w:line="240" w:lineRule="auto"/>
              <w:rPr>
                <w:rFonts w:ascii="Times New Roman" w:eastAsia="Calibri" w:hAnsi="Times New Roman" w:cs="Times New Roman"/>
                <w:sz w:val="28"/>
                <w:szCs w:val="28"/>
              </w:rPr>
            </w:pPr>
          </w:p>
        </w:tc>
      </w:tr>
      <w:tr w:rsidR="003F08C7" w:rsidRPr="00F709CA" w:rsidTr="00BC4420">
        <w:trPr>
          <w:jc w:val="center"/>
        </w:trPr>
        <w:tc>
          <w:tcPr>
            <w:tcW w:w="851" w:type="dxa"/>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p>
        </w:tc>
        <w:tc>
          <w:tcPr>
            <w:tcW w:w="2301" w:type="dxa"/>
            <w:vAlign w:val="center"/>
          </w:tcPr>
          <w:p w:rsidR="003F08C7" w:rsidRPr="00F709CA" w:rsidRDefault="003F08C7" w:rsidP="00BC4420">
            <w:pPr>
              <w:spacing w:before="120" w:after="120" w:line="240" w:lineRule="auto"/>
              <w:jc w:val="both"/>
              <w:rPr>
                <w:rFonts w:ascii="Times New Roman" w:eastAsia="Calibri" w:hAnsi="Times New Roman" w:cs="Times New Roman"/>
                <w:b/>
                <w:sz w:val="28"/>
                <w:szCs w:val="28"/>
              </w:rPr>
            </w:pP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Nếu hồ sơ của tổ chức, cá nhân đầy đủ, hợp lệ thì công chức tại Bộ phận tiếp nhận và trả kết quả tiếp nhận và chuyển cho Phòng Bảo trợ và Phòng, chống tệ nạn xã hội để giải quyết theo quy trình.</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quá 01 ngày kể từ ngày phát sinh hồ sơ trực tuyến.</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r w:rsidR="003F08C7" w:rsidRPr="00F709CA" w:rsidTr="00BC4420">
        <w:trPr>
          <w:jc w:val="center"/>
        </w:trPr>
        <w:tc>
          <w:tcPr>
            <w:tcW w:w="851" w:type="dxa"/>
            <w:vMerge w:val="restart"/>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301" w:type="dxa"/>
            <w:vMerge w:val="restart"/>
            <w:vAlign w:val="center"/>
          </w:tcPr>
          <w:p w:rsidR="003F08C7" w:rsidRPr="00F709CA" w:rsidRDefault="003F08C7"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10 ngày làm việc, trong đó:</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r w:rsidR="003F08C7" w:rsidRPr="00F709CA" w:rsidTr="00BC4420">
        <w:trPr>
          <w:jc w:val="center"/>
        </w:trPr>
        <w:tc>
          <w:tcPr>
            <w:tcW w:w="851" w:type="dxa"/>
            <w:vMerge/>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c>
          <w:tcPr>
            <w:tcW w:w="7957" w:type="dxa"/>
            <w:vAlign w:val="center"/>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Tiếp nhận hồ sơ (Bộ phận tiếp nhận và trả kết quả)</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r w:rsidR="003F08C7" w:rsidRPr="00F709CA" w:rsidTr="00BC4420">
        <w:trPr>
          <w:jc w:val="center"/>
        </w:trPr>
        <w:tc>
          <w:tcPr>
            <w:tcW w:w="851" w:type="dxa"/>
            <w:vMerge/>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 (Sở Lao động – TB&amp;XH)</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09 ngày làm việc</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r w:rsidR="003F08C7" w:rsidRPr="00F709CA" w:rsidTr="00BC4420">
        <w:trPr>
          <w:jc w:val="center"/>
        </w:trPr>
        <w:tc>
          <w:tcPr>
            <w:tcW w:w="851" w:type="dxa"/>
            <w:vMerge/>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Trường hợp thủ tục hành chính không quy định phải thẩm tra, xác minh hồ sơ, lấy ý kiến của cơ quan tổ chức có liên quan công chức </w:t>
            </w:r>
            <w:r w:rsidRPr="00F709CA">
              <w:rPr>
                <w:rFonts w:ascii="Times New Roman" w:eastAsia="Calibri" w:hAnsi="Times New Roman" w:cs="Times New Roman"/>
                <w:sz w:val="28"/>
                <w:szCs w:val="28"/>
              </w:rPr>
              <w:lastRenderedPageBreak/>
              <w:t>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09 ngày làm việc</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r w:rsidR="003F08C7" w:rsidRPr="00F709CA" w:rsidTr="00BC4420">
        <w:trPr>
          <w:jc w:val="center"/>
        </w:trPr>
        <w:tc>
          <w:tcPr>
            <w:tcW w:w="851" w:type="dxa"/>
            <w:vMerge/>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Sở</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highlight w:val="yellow"/>
              </w:rPr>
            </w:pPr>
            <w:r w:rsidRPr="00F709CA">
              <w:rPr>
                <w:rFonts w:ascii="Times New Roman" w:eastAsia="Calibri" w:hAnsi="Times New Roman" w:cs="Times New Roman"/>
                <w:sz w:val="28"/>
                <w:szCs w:val="28"/>
              </w:rPr>
              <w:t>+ Văn thư Sở</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2,5 ngày làm việc;</w:t>
            </w:r>
          </w:p>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r w:rsidR="003F08C7" w:rsidRPr="00F709CA" w:rsidTr="00BC4420">
        <w:trPr>
          <w:jc w:val="center"/>
        </w:trPr>
        <w:tc>
          <w:tcPr>
            <w:tcW w:w="851" w:type="dxa"/>
            <w:vMerge/>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r w:rsidR="003F08C7" w:rsidRPr="00F709CA" w:rsidTr="00BC4420">
        <w:trPr>
          <w:jc w:val="center"/>
        </w:trPr>
        <w:tc>
          <w:tcPr>
            <w:tcW w:w="851" w:type="dxa"/>
            <w:vAlign w:val="center"/>
          </w:tcPr>
          <w:p w:rsidR="003F08C7" w:rsidRPr="00F709CA" w:rsidRDefault="003F08C7"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4</w:t>
            </w:r>
          </w:p>
        </w:tc>
        <w:tc>
          <w:tcPr>
            <w:tcW w:w="2301" w:type="dxa"/>
            <w:vAlign w:val="center"/>
          </w:tcPr>
          <w:p w:rsidR="003F08C7" w:rsidRPr="00F709CA" w:rsidRDefault="003F08C7"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7957" w:type="dxa"/>
          </w:tcPr>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Trường hợp nhận kết quả thông qua dịch vụ bưu chính công ích thì thực hiện theo hướng dẫn của Bưu điện (nếu có).</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3F08C7" w:rsidRPr="00F709CA" w:rsidRDefault="003F08C7" w:rsidP="00BC4420">
            <w:pPr>
              <w:spacing w:before="120" w:after="120" w:line="240" w:lineRule="auto"/>
              <w:ind w:firstLine="37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Thời gian trả kết quả: Sáng: từ 07 giờ đến 11 giờ 30 phút; Chiều: từ 13 giờ 30 phút đến 17 giờ của các ngày làm việc.</w:t>
            </w:r>
          </w:p>
        </w:tc>
        <w:tc>
          <w:tcPr>
            <w:tcW w:w="2835" w:type="dxa"/>
            <w:vAlign w:val="center"/>
          </w:tcPr>
          <w:p w:rsidR="003F08C7" w:rsidRPr="00F709CA" w:rsidRDefault="003F08C7"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0,5 ngày làm việc</w:t>
            </w:r>
          </w:p>
        </w:tc>
        <w:tc>
          <w:tcPr>
            <w:tcW w:w="816" w:type="dxa"/>
          </w:tcPr>
          <w:p w:rsidR="003F08C7" w:rsidRPr="00F709CA" w:rsidRDefault="003F08C7" w:rsidP="00BC4420">
            <w:pPr>
              <w:spacing w:before="120" w:after="120" w:line="240" w:lineRule="auto"/>
              <w:jc w:val="both"/>
              <w:rPr>
                <w:rFonts w:ascii="Times New Roman" w:eastAsia="Calibri" w:hAnsi="Times New Roman" w:cs="Times New Roman"/>
                <w:sz w:val="28"/>
                <w:szCs w:val="28"/>
              </w:rPr>
            </w:pPr>
          </w:p>
        </w:tc>
      </w:tr>
    </w:tbl>
    <w:p w:rsidR="003F08C7" w:rsidRPr="00F709CA" w:rsidRDefault="003F08C7" w:rsidP="003F08C7">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lastRenderedPageBreak/>
        <w:t>1.2. Thành phần, số lượng hồ sơ</w:t>
      </w:r>
    </w:p>
    <w:p w:rsidR="003F08C7" w:rsidRPr="00F709CA" w:rsidRDefault="003F08C7" w:rsidP="003F08C7">
      <w:pPr>
        <w:spacing w:before="120" w:after="120" w:line="240" w:lineRule="auto"/>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3F08C7" w:rsidRPr="00F709CA" w:rsidRDefault="003F08C7" w:rsidP="003F08C7">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sz w:val="28"/>
          <w:szCs w:val="28"/>
          <w:lang w:val="vi-VN"/>
        </w:rPr>
        <w:t>Văn bản đề nghị của cơ sở sản xuất, kinh doanh trong đó nêu rõ tổng số lao động hiện có, số lao động là người khuyết tật;</w:t>
      </w:r>
    </w:p>
    <w:p w:rsidR="003F08C7" w:rsidRPr="00F709CA" w:rsidRDefault="003F08C7" w:rsidP="003F08C7">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color w:val="000000"/>
          <w:sz w:val="28"/>
          <w:szCs w:val="28"/>
        </w:rPr>
        <w:t xml:space="preserve">- </w:t>
      </w:r>
      <w:r w:rsidRPr="00F709CA">
        <w:rPr>
          <w:rFonts w:ascii="Times New Roman" w:eastAsia="Calibri" w:hAnsi="Times New Roman" w:cs="Times New Roman"/>
          <w:sz w:val="28"/>
          <w:szCs w:val="28"/>
          <w:lang w:val="vi-VN"/>
        </w:rPr>
        <w:t>Bản sao quyết định thành lập hoặc bản sao giấy phép hoạt động của cơ sở;</w:t>
      </w:r>
    </w:p>
    <w:p w:rsidR="003F08C7" w:rsidRPr="00F709CA" w:rsidRDefault="003F08C7" w:rsidP="003F08C7">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color w:val="000000"/>
          <w:sz w:val="28"/>
          <w:szCs w:val="28"/>
        </w:rPr>
        <w:t xml:space="preserve">- </w:t>
      </w:r>
      <w:r w:rsidRPr="00F709CA">
        <w:rPr>
          <w:rFonts w:ascii="Times New Roman" w:eastAsia="Calibri" w:hAnsi="Times New Roman" w:cs="Times New Roman"/>
          <w:sz w:val="28"/>
          <w:szCs w:val="28"/>
          <w:lang w:val="vi-VN"/>
        </w:rPr>
        <w:t>Danh sách lao động là người khuyết tật và bản sao giấy xác nhận khuyết tật của những người khuyết tật có trong danh sách;</w:t>
      </w:r>
    </w:p>
    <w:p w:rsidR="003F08C7" w:rsidRPr="00F709CA" w:rsidRDefault="003F08C7" w:rsidP="003F08C7">
      <w:pPr>
        <w:spacing w:before="120" w:after="120" w:line="240" w:lineRule="auto"/>
        <w:jc w:val="both"/>
        <w:rPr>
          <w:rFonts w:ascii="Times New Roman" w:eastAsia="Calibri" w:hAnsi="Times New Roman" w:cs="Times New Roman"/>
          <w:sz w:val="28"/>
          <w:szCs w:val="28"/>
          <w:lang w:val="vi-VN"/>
        </w:rPr>
      </w:pPr>
      <w:r w:rsidRPr="00F709CA">
        <w:rPr>
          <w:rFonts w:ascii="Times New Roman" w:eastAsia="Calibri" w:hAnsi="Times New Roman" w:cs="Times New Roman"/>
          <w:color w:val="000000"/>
          <w:sz w:val="28"/>
          <w:szCs w:val="28"/>
        </w:rPr>
        <w:t xml:space="preserve">- </w:t>
      </w:r>
      <w:r w:rsidRPr="00F709CA">
        <w:rPr>
          <w:rFonts w:ascii="Times New Roman" w:eastAsia="Calibri" w:hAnsi="Times New Roman" w:cs="Times New Roman"/>
          <w:sz w:val="28"/>
          <w:szCs w:val="28"/>
          <w:lang w:val="vi-VN"/>
        </w:rPr>
        <w:t>Bản sao hợp đồng lao động hoặc quyết định tuyển dụng của lao động là người khuyết tật đang làm việc.</w:t>
      </w:r>
    </w:p>
    <w:p w:rsidR="003F08C7" w:rsidRPr="00F709CA" w:rsidRDefault="003F08C7" w:rsidP="003F08C7">
      <w:pPr>
        <w:spacing w:before="120" w:after="120" w:line="240" w:lineRule="auto"/>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vi-VN"/>
        </w:rPr>
        <w:t>b) Số lượng hồ sơ:</w:t>
      </w:r>
      <w:r w:rsidRPr="00F709CA">
        <w:rPr>
          <w:rFonts w:ascii="Times New Roman" w:eastAsia="Times New Roman" w:hAnsi="Times New Roman" w:cs="Times New Roman"/>
          <w:sz w:val="28"/>
          <w:szCs w:val="28"/>
          <w:lang w:val="vi-VN"/>
        </w:rPr>
        <w:t xml:space="preserve"> 01 bộ.</w:t>
      </w:r>
    </w:p>
    <w:p w:rsidR="003F08C7" w:rsidRPr="00F709CA" w:rsidRDefault="003F08C7" w:rsidP="003F08C7">
      <w:pPr>
        <w:spacing w:before="120" w:after="120" w:line="240" w:lineRule="auto"/>
        <w:jc w:val="both"/>
        <w:rPr>
          <w:rFonts w:ascii="Times New Roman" w:eastAsia="Calibri" w:hAnsi="Times New Roman" w:cs="Times New Roman"/>
          <w:sz w:val="28"/>
          <w:szCs w:val="28"/>
          <w:lang w:val="vi-VN"/>
        </w:rPr>
      </w:pPr>
      <w:r w:rsidRPr="00F709CA">
        <w:rPr>
          <w:rFonts w:ascii="Times New Roman" w:eastAsia="Calibri" w:hAnsi="Times New Roman" w:cs="Times New Roman"/>
          <w:b/>
          <w:sz w:val="28"/>
          <w:szCs w:val="28"/>
          <w:lang w:val="vi-VN"/>
        </w:rPr>
        <w:t xml:space="preserve">1.3. Đối tượng thực hiện thủ tục hành chính: </w:t>
      </w:r>
      <w:r w:rsidRPr="00F709CA">
        <w:rPr>
          <w:rFonts w:ascii="Times New Roman" w:eastAsia="Calibri" w:hAnsi="Times New Roman" w:cs="Times New Roman"/>
          <w:sz w:val="28"/>
          <w:szCs w:val="28"/>
          <w:lang w:val="vi-VN"/>
        </w:rPr>
        <w:t>Cơ sở sản xuất kinh doanh có sử dụng nhiều lao động là người khuyết tật hoạt động theo quy định Luật doanh nghiệp.</w:t>
      </w:r>
    </w:p>
    <w:p w:rsidR="003F08C7" w:rsidRPr="00F709CA" w:rsidRDefault="003F08C7" w:rsidP="003F08C7">
      <w:pPr>
        <w:spacing w:before="120" w:after="120" w:line="240" w:lineRule="auto"/>
        <w:jc w:val="both"/>
        <w:rPr>
          <w:rFonts w:ascii="Times New Roman" w:eastAsia="Calibri" w:hAnsi="Times New Roman" w:cs="Times New Roman"/>
          <w:sz w:val="28"/>
          <w:szCs w:val="28"/>
          <w:lang w:val="vi-VN"/>
        </w:rPr>
      </w:pPr>
      <w:r w:rsidRPr="00F709CA">
        <w:rPr>
          <w:rFonts w:ascii="Times New Roman" w:eastAsia="Calibri" w:hAnsi="Times New Roman" w:cs="Times New Roman"/>
          <w:b/>
          <w:sz w:val="28"/>
          <w:szCs w:val="28"/>
          <w:lang w:val="vi-VN"/>
        </w:rPr>
        <w:t xml:space="preserve">1.4. Cơ quan giải quyết thủ tục hành chính: </w:t>
      </w:r>
      <w:r w:rsidRPr="00F709CA">
        <w:rPr>
          <w:rFonts w:ascii="Times New Roman" w:eastAsia="Calibri" w:hAnsi="Times New Roman" w:cs="Times New Roman"/>
          <w:sz w:val="28"/>
          <w:szCs w:val="28"/>
          <w:lang w:val="vi-VN"/>
        </w:rPr>
        <w:t>Sở Lao động - Thương binh và Xã hội.</w:t>
      </w:r>
    </w:p>
    <w:p w:rsidR="003F08C7" w:rsidRPr="00F709CA" w:rsidRDefault="003F08C7" w:rsidP="003F08C7">
      <w:pPr>
        <w:spacing w:before="120" w:after="120" w:line="240" w:lineRule="auto"/>
        <w:jc w:val="both"/>
        <w:rPr>
          <w:rFonts w:ascii="Times New Roman" w:eastAsia="Times New Roman" w:hAnsi="Times New Roman" w:cs="Times New Roman"/>
          <w:bCs/>
          <w:sz w:val="28"/>
          <w:szCs w:val="28"/>
          <w:lang w:val="vi-VN"/>
        </w:rPr>
      </w:pPr>
      <w:r w:rsidRPr="00F709CA">
        <w:rPr>
          <w:rFonts w:ascii="Times New Roman" w:eastAsia="Times New Roman" w:hAnsi="Times New Roman" w:cs="Times New Roman"/>
          <w:b/>
          <w:sz w:val="28"/>
          <w:szCs w:val="28"/>
          <w:lang w:val="vi-VN"/>
        </w:rPr>
        <w:t xml:space="preserve">1.5. Kết quả thực hiện thủ tục hành chính: </w:t>
      </w:r>
      <w:r w:rsidRPr="00F709CA">
        <w:rPr>
          <w:rFonts w:ascii="Times New Roman" w:eastAsia="Times New Roman" w:hAnsi="Times New Roman" w:cs="Times New Roman"/>
          <w:bCs/>
          <w:sz w:val="28"/>
          <w:szCs w:val="28"/>
          <w:lang w:val="vi-VN"/>
        </w:rPr>
        <w:t xml:space="preserve">Quyết định công nhận cơ sở sản xuất, kinh doanh sử dụng từ 30% tổng số lao động trở lên là người khuyết tật không xác định thời hạn. </w:t>
      </w:r>
    </w:p>
    <w:p w:rsidR="003F08C7" w:rsidRPr="00F709CA" w:rsidRDefault="003F08C7" w:rsidP="003F08C7">
      <w:pPr>
        <w:spacing w:before="120" w:after="120" w:line="240" w:lineRule="auto"/>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Cs/>
          <w:sz w:val="28"/>
          <w:szCs w:val="28"/>
          <w:lang w:val="vi-VN"/>
        </w:rPr>
        <w:t>Tuy nhiên, k</w:t>
      </w:r>
      <w:r w:rsidRPr="00F709CA">
        <w:rPr>
          <w:rFonts w:ascii="Times New Roman" w:eastAsia="Times New Roman" w:hAnsi="Times New Roman" w:cs="Times New Roman"/>
          <w:color w:val="000000"/>
          <w:sz w:val="28"/>
          <w:szCs w:val="28"/>
          <w:shd w:val="clear" w:color="auto" w:fill="FFFFFF"/>
          <w:lang w:val="vi-VN"/>
        </w:rPr>
        <w:t>hi cơ sở sản xuất, kinh doanh sử dụng không đủ từ 30% tổng số lao động trở lên là người khuyết tật thì đại diện cơ sở sản xuất, kinh doanh có trách nhiệm phải báo cáo kịp thời và Sở Lao động - Thương binh và Xã hội quyết định ngay việc ngừng công nhận cơ sở sản xuất, kinh doanh sử dụng từ 30% tổng số lao động trở lên là người khuyết tật.</w:t>
      </w:r>
    </w:p>
    <w:p w:rsidR="003F08C7" w:rsidRPr="00F709CA" w:rsidRDefault="003F08C7" w:rsidP="003F08C7">
      <w:pPr>
        <w:spacing w:before="120" w:after="120" w:line="240" w:lineRule="auto"/>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vi-VN"/>
        </w:rPr>
        <w:lastRenderedPageBreak/>
        <w:t xml:space="preserve">1.6. Phí, lệ phí: </w:t>
      </w:r>
      <w:r w:rsidRPr="00F709CA">
        <w:rPr>
          <w:rFonts w:ascii="Times New Roman" w:eastAsia="Times New Roman" w:hAnsi="Times New Roman" w:cs="Times New Roman"/>
          <w:sz w:val="28"/>
          <w:szCs w:val="28"/>
          <w:lang w:val="vi-VN"/>
        </w:rPr>
        <w:t>Không.</w:t>
      </w:r>
    </w:p>
    <w:p w:rsidR="003F08C7" w:rsidRPr="00F709CA" w:rsidRDefault="003F08C7" w:rsidP="003F08C7">
      <w:pPr>
        <w:spacing w:before="120" w:after="120" w:line="240" w:lineRule="auto"/>
        <w:jc w:val="both"/>
        <w:rPr>
          <w:rFonts w:ascii="Times New Roman" w:eastAsia="Times New Roman" w:hAnsi="Times New Roman" w:cs="Times New Roman"/>
          <w:i/>
          <w:sz w:val="28"/>
          <w:szCs w:val="28"/>
          <w:shd w:val="clear" w:color="auto" w:fill="FFFFFF"/>
          <w:lang w:val="vi-VN"/>
        </w:rPr>
      </w:pPr>
      <w:r w:rsidRPr="00F709CA">
        <w:rPr>
          <w:rFonts w:ascii="Times New Roman" w:eastAsia="Times New Roman" w:hAnsi="Times New Roman" w:cs="Times New Roman"/>
          <w:b/>
          <w:sz w:val="28"/>
          <w:szCs w:val="28"/>
          <w:lang w:val="vi-VN"/>
        </w:rPr>
        <w:t xml:space="preserve">1.7. Tên mẫu đơn, mẫu tờ khai: </w:t>
      </w:r>
      <w:r w:rsidRPr="00F709CA">
        <w:rPr>
          <w:rFonts w:ascii="Times New Roman" w:eastAsia="Times New Roman" w:hAnsi="Times New Roman" w:cs="Times New Roman"/>
          <w:sz w:val="28"/>
          <w:szCs w:val="28"/>
          <w:lang w:val="vi-VN"/>
        </w:rPr>
        <w:t>Không.</w:t>
      </w:r>
    </w:p>
    <w:p w:rsidR="003F08C7" w:rsidRPr="00F709CA" w:rsidRDefault="003F08C7" w:rsidP="003F08C7">
      <w:pPr>
        <w:spacing w:before="120" w:after="120" w:line="240" w:lineRule="auto"/>
        <w:jc w:val="both"/>
        <w:rPr>
          <w:rFonts w:ascii="Times New Roman" w:eastAsia="Times New Roman" w:hAnsi="Times New Roman" w:cs="Times New Roman"/>
          <w:sz w:val="28"/>
          <w:szCs w:val="28"/>
          <w:lang w:val="nl-NL"/>
        </w:rPr>
      </w:pPr>
      <w:r w:rsidRPr="00F709CA">
        <w:rPr>
          <w:rFonts w:ascii="Times New Roman" w:eastAsia="Times New Roman" w:hAnsi="Times New Roman" w:cs="Times New Roman"/>
          <w:b/>
          <w:sz w:val="28"/>
          <w:szCs w:val="28"/>
          <w:lang w:val="vi-VN"/>
        </w:rPr>
        <w:t xml:space="preserve">1.8. Yêu cầu, điều kiện thực hiện thủ tục hành chính: </w:t>
      </w:r>
      <w:r w:rsidRPr="00F709CA">
        <w:rPr>
          <w:rFonts w:ascii="Times New Roman" w:eastAsia="Times New Roman" w:hAnsi="Times New Roman" w:cs="Times New Roman"/>
          <w:sz w:val="28"/>
          <w:szCs w:val="28"/>
          <w:lang w:val="nl-NL"/>
        </w:rPr>
        <w:t>Không.</w:t>
      </w:r>
    </w:p>
    <w:p w:rsidR="003F08C7" w:rsidRPr="00F709CA" w:rsidRDefault="003F08C7" w:rsidP="003F08C7">
      <w:pPr>
        <w:spacing w:before="120" w:after="120" w:line="240" w:lineRule="auto"/>
        <w:jc w:val="both"/>
        <w:textAlignment w:val="baseline"/>
        <w:rPr>
          <w:rFonts w:ascii="Times New Roman" w:eastAsia="Times New Roman" w:hAnsi="Times New Roman" w:cs="Times New Roman"/>
          <w:b/>
          <w:sz w:val="28"/>
          <w:szCs w:val="28"/>
          <w:lang w:val="nl-NL"/>
        </w:rPr>
      </w:pPr>
      <w:r w:rsidRPr="00F709CA">
        <w:rPr>
          <w:rFonts w:ascii="Times New Roman" w:eastAsia="Times New Roman" w:hAnsi="Times New Roman" w:cs="Times New Roman"/>
          <w:b/>
          <w:sz w:val="28"/>
          <w:szCs w:val="28"/>
          <w:lang w:val="nl-NL"/>
        </w:rPr>
        <w:t>1.9. Căn cứ pháp lý của thủ tục hành chính</w:t>
      </w:r>
    </w:p>
    <w:p w:rsidR="003F08C7" w:rsidRPr="00F709CA" w:rsidRDefault="003F08C7" w:rsidP="003F08C7">
      <w:pPr>
        <w:spacing w:before="120" w:after="120" w:line="240" w:lineRule="auto"/>
        <w:jc w:val="both"/>
        <w:rPr>
          <w:rFonts w:ascii="Times New Roman" w:eastAsia="Calibri" w:hAnsi="Times New Roman" w:cs="Times New Roman"/>
          <w:color w:val="000000"/>
          <w:sz w:val="28"/>
          <w:szCs w:val="28"/>
          <w:lang w:val="nl-NL"/>
        </w:rPr>
      </w:pPr>
      <w:r w:rsidRPr="00F709CA">
        <w:rPr>
          <w:rFonts w:ascii="Times New Roman" w:eastAsia="Calibri" w:hAnsi="Times New Roman" w:cs="Times New Roman"/>
          <w:sz w:val="28"/>
          <w:szCs w:val="28"/>
          <w:lang w:val="nl-NL"/>
        </w:rPr>
        <w:t xml:space="preserve">Khoản 1 Điều 1 </w:t>
      </w:r>
      <w:r w:rsidRPr="00F709CA">
        <w:rPr>
          <w:rFonts w:ascii="Times New Roman" w:eastAsia="Calibri" w:hAnsi="Times New Roman" w:cs="Times New Roman"/>
          <w:color w:val="000000"/>
          <w:sz w:val="28"/>
          <w:szCs w:val="28"/>
          <w:lang w:val="nl-NL"/>
        </w:rPr>
        <w:t>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3F08C7" w:rsidRPr="00F709CA" w:rsidRDefault="003F08C7" w:rsidP="003F08C7">
      <w:pPr>
        <w:shd w:val="clear" w:color="auto" w:fill="FFFFFF"/>
        <w:spacing w:before="120" w:after="120" w:line="240" w:lineRule="auto"/>
        <w:jc w:val="both"/>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1.10. Lưu hồ sơ (ISO)</w:t>
      </w: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4111"/>
        <w:gridCol w:w="3065"/>
      </w:tblGrid>
      <w:tr w:rsidR="003F08C7" w:rsidRPr="00F709CA" w:rsidTr="00BC4420">
        <w:trPr>
          <w:jc w:val="center"/>
        </w:trPr>
        <w:tc>
          <w:tcPr>
            <w:tcW w:w="6932" w:type="dxa"/>
          </w:tcPr>
          <w:p w:rsidR="003F08C7" w:rsidRPr="00F709CA" w:rsidRDefault="003F08C7" w:rsidP="00BC4420">
            <w:pPr>
              <w:spacing w:before="60" w:after="6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Thành phần hồ sơ lưu</w:t>
            </w:r>
          </w:p>
        </w:tc>
        <w:tc>
          <w:tcPr>
            <w:tcW w:w="4111" w:type="dxa"/>
          </w:tcPr>
          <w:p w:rsidR="003F08C7" w:rsidRPr="00F709CA" w:rsidRDefault="003F08C7" w:rsidP="00BC4420">
            <w:pPr>
              <w:spacing w:before="60" w:after="6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Bộ phận lưu trữ</w:t>
            </w:r>
          </w:p>
        </w:tc>
        <w:tc>
          <w:tcPr>
            <w:tcW w:w="3065" w:type="dxa"/>
          </w:tcPr>
          <w:p w:rsidR="003F08C7" w:rsidRPr="00F709CA" w:rsidRDefault="003F08C7" w:rsidP="00BC4420">
            <w:pPr>
              <w:spacing w:before="60" w:after="6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Thời gian lưu</w:t>
            </w:r>
          </w:p>
        </w:tc>
      </w:tr>
      <w:tr w:rsidR="003F08C7" w:rsidRPr="00F709CA" w:rsidTr="00BC4420">
        <w:trPr>
          <w:jc w:val="center"/>
        </w:trPr>
        <w:tc>
          <w:tcPr>
            <w:tcW w:w="6932" w:type="dxa"/>
          </w:tcPr>
          <w:p w:rsidR="003F08C7" w:rsidRPr="00F709CA" w:rsidRDefault="003F08C7" w:rsidP="00BC4420">
            <w:pPr>
              <w:spacing w:before="60" w:after="6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Như mục 1.2;</w:t>
            </w:r>
          </w:p>
          <w:p w:rsidR="003F08C7" w:rsidRPr="00F709CA" w:rsidRDefault="003F08C7" w:rsidP="00BC4420">
            <w:pPr>
              <w:spacing w:before="60" w:after="6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4111" w:type="dxa"/>
            <w:vAlign w:val="center"/>
          </w:tcPr>
          <w:p w:rsidR="003F08C7" w:rsidRPr="00F709CA" w:rsidRDefault="003F08C7" w:rsidP="00BC4420">
            <w:pPr>
              <w:spacing w:before="60" w:after="6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Phòng Bảo trợ và Phòng, chống tệ nạn xã hội</w:t>
            </w:r>
          </w:p>
        </w:tc>
        <w:tc>
          <w:tcPr>
            <w:tcW w:w="3065" w:type="dxa"/>
            <w:vMerge w:val="restart"/>
            <w:vAlign w:val="center"/>
          </w:tcPr>
          <w:p w:rsidR="003F08C7" w:rsidRPr="00F709CA" w:rsidRDefault="003F08C7" w:rsidP="00BC4420">
            <w:pPr>
              <w:spacing w:before="60" w:after="6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Từ 05 năm, sau đó chuyển hồ sơ đến kho lưu trữ của Tỉnh.</w:t>
            </w:r>
          </w:p>
        </w:tc>
      </w:tr>
      <w:tr w:rsidR="003F08C7" w:rsidRPr="00F709CA" w:rsidTr="00BC4420">
        <w:trPr>
          <w:jc w:val="center"/>
        </w:trPr>
        <w:tc>
          <w:tcPr>
            <w:tcW w:w="6932" w:type="dxa"/>
          </w:tcPr>
          <w:p w:rsidR="003F08C7" w:rsidRPr="00F709CA" w:rsidRDefault="003F08C7" w:rsidP="00BC4420">
            <w:pPr>
              <w:spacing w:before="60" w:after="6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3F08C7" w:rsidRPr="00F709CA" w:rsidRDefault="003F08C7" w:rsidP="00BC4420">
            <w:pPr>
              <w:spacing w:before="60" w:after="6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Bộ phận tiếp nhận và trả kết quả</w:t>
            </w:r>
          </w:p>
        </w:tc>
        <w:tc>
          <w:tcPr>
            <w:tcW w:w="3065" w:type="dxa"/>
            <w:vMerge/>
          </w:tcPr>
          <w:p w:rsidR="003F08C7" w:rsidRPr="00F709CA" w:rsidRDefault="003F08C7" w:rsidP="00BC4420">
            <w:pPr>
              <w:spacing w:before="60" w:after="60" w:line="240" w:lineRule="auto"/>
              <w:jc w:val="both"/>
              <w:textAlignment w:val="baseline"/>
              <w:rPr>
                <w:rFonts w:ascii="Times New Roman" w:eastAsia="Calibri" w:hAnsi="Times New Roman" w:cs="Times New Roman"/>
                <w:sz w:val="28"/>
                <w:szCs w:val="28"/>
                <w:lang w:val="vi-VN" w:eastAsia="vi-VN"/>
              </w:rPr>
            </w:pPr>
          </w:p>
        </w:tc>
      </w:tr>
    </w:tbl>
    <w:p w:rsidR="008A1BBD" w:rsidRPr="003F08C7" w:rsidRDefault="008A1BBD" w:rsidP="003F08C7">
      <w:bookmarkStart w:id="0" w:name="_GoBack"/>
      <w:bookmarkEnd w:id="0"/>
    </w:p>
    <w:sectPr w:rsidR="008A1BBD" w:rsidRPr="003F08C7" w:rsidSect="003F08C7">
      <w:footerReference w:type="default" r:id="rId5"/>
      <w:footerReference w:type="first" r:id="rId6"/>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53EFE"/>
    <w:rsid w:val="00084E30"/>
    <w:rsid w:val="000B5C08"/>
    <w:rsid w:val="000D2029"/>
    <w:rsid w:val="000E1708"/>
    <w:rsid w:val="000E6132"/>
    <w:rsid w:val="00142992"/>
    <w:rsid w:val="00166D6D"/>
    <w:rsid w:val="001D2060"/>
    <w:rsid w:val="00217060"/>
    <w:rsid w:val="00245758"/>
    <w:rsid w:val="00265703"/>
    <w:rsid w:val="002725FC"/>
    <w:rsid w:val="002F380A"/>
    <w:rsid w:val="00305154"/>
    <w:rsid w:val="003109CD"/>
    <w:rsid w:val="0032682A"/>
    <w:rsid w:val="00396A01"/>
    <w:rsid w:val="003C0BD8"/>
    <w:rsid w:val="003F08C7"/>
    <w:rsid w:val="00437341"/>
    <w:rsid w:val="004471D5"/>
    <w:rsid w:val="00454DE5"/>
    <w:rsid w:val="0050127F"/>
    <w:rsid w:val="00514CB1"/>
    <w:rsid w:val="00583552"/>
    <w:rsid w:val="005910F8"/>
    <w:rsid w:val="005C1738"/>
    <w:rsid w:val="005F1CDD"/>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80C1B"/>
    <w:rsid w:val="0088471E"/>
    <w:rsid w:val="008876CC"/>
    <w:rsid w:val="00897706"/>
    <w:rsid w:val="008A1BBD"/>
    <w:rsid w:val="009107A6"/>
    <w:rsid w:val="00936FB8"/>
    <w:rsid w:val="00942C18"/>
    <w:rsid w:val="009853EA"/>
    <w:rsid w:val="009E6A70"/>
    <w:rsid w:val="009F7940"/>
    <w:rsid w:val="00A32821"/>
    <w:rsid w:val="00AB37DE"/>
    <w:rsid w:val="00B01470"/>
    <w:rsid w:val="00B43828"/>
    <w:rsid w:val="00B839F4"/>
    <w:rsid w:val="00BE26A8"/>
    <w:rsid w:val="00C067C1"/>
    <w:rsid w:val="00CD55CE"/>
    <w:rsid w:val="00D00601"/>
    <w:rsid w:val="00D03556"/>
    <w:rsid w:val="00D10A0D"/>
    <w:rsid w:val="00D12865"/>
    <w:rsid w:val="00D42650"/>
    <w:rsid w:val="00D50E51"/>
    <w:rsid w:val="00D91D18"/>
    <w:rsid w:val="00DC1209"/>
    <w:rsid w:val="00DE0CE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2021-11-08T08:42:00Z</dcterms:created>
  <dcterms:modified xsi:type="dcterms:W3CDTF">2021-11-08T08:42:00Z</dcterms:modified>
</cp:coreProperties>
</file>